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Calibri" w:cstheme="minorHAnsi"/>
          <w:b/>
          <w:bCs/>
          <w:i/>
          <w:iCs/>
          <w:sz w:val="20"/>
          <w:szCs w:val="20"/>
          <w:u w:val="single"/>
        </w:rPr>
        <w:t>Załącznik nr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bCs/>
          <w:sz w:val="36"/>
          <w:szCs w:val="3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 xml:space="preserve">Ewidencja dokumentacji medycznej </w:t>
        <w:br/>
        <w:t xml:space="preserve">przejętej przez Okręgową Izbę Lekarską w Szczecinie </w:t>
        <w:br/>
        <w:t xml:space="preserve">po zmarłym lekarzu / lekarzu dentyście </w:t>
        <w:br/>
        <w:t>prowadzącym praktykę zawodową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9"/>
        <w:gridCol w:w="2059"/>
        <w:gridCol w:w="3824"/>
      </w:tblGrid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imię i nazwisko lekarza / lekarza dentysty</w:t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specjalizacja</w:t>
            </w:r>
          </w:p>
        </w:tc>
      </w:tr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Hanka Rogozińska-Ardzińska</w:t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Walerian Jędrzejczak</w:t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Psychiatria, Seksuologia</w:t>
            </w:r>
          </w:p>
        </w:tc>
      </w:tr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Jacek Wojciechowski</w:t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Położnictwo i g</w:t>
            </w:r>
            <w:bookmarkStart w:id="0" w:name="_GoBack"/>
            <w:bookmarkEnd w:id="0"/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inekologia</w:t>
            </w:r>
          </w:p>
        </w:tc>
      </w:tr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Marlena Trąbska-Świstelnicka</w:t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Stomatologia ogólna, Parodontologia</w:t>
            </w:r>
          </w:p>
        </w:tc>
      </w:tr>
      <w:tr>
        <w:trPr/>
        <w:tc>
          <w:tcPr>
            <w:tcW w:w="31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8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8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5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LibreOffice/5.3.4.2$Windows_x86 LibreOffice_project/f82d347ccc0be322489bf7da61d7e4ad13fe2ff3</Application>
  <Pages>1</Pages>
  <Words>54</Words>
  <Characters>417</Characters>
  <CharactersWithSpaces>458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2019-10-20T16:38:00Z</dcterms:created>
  <dc:creator>ANiskiewicz</dc:creator>
  <dc:description/>
  <dc:language>pl-PL</dc:language>
  <cp:lastModifiedBy/>
  <dcterms:modified xsi:type="dcterms:W3CDTF">2020-07-09T11:51:42Z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